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48C" w:rsidRPr="00DD0F59" w:rsidRDefault="00F9148C" w:rsidP="00F9148C">
      <w:pPr>
        <w:jc w:val="center"/>
        <w:rPr>
          <w:rFonts w:ascii="Times New Roman" w:hAnsi="Times New Roman" w:cs="Times New Roman"/>
        </w:rPr>
      </w:pPr>
      <w:r w:rsidRPr="00DD0F59">
        <w:rPr>
          <w:rFonts w:ascii="Times New Roman" w:hAnsi="Times New Roman" w:cs="Times New Roman"/>
        </w:rPr>
        <w:t xml:space="preserve">Перелік документів, що має надати акціонер (представник акціонера) для його участі у загальних зборах акціонерів </w:t>
      </w:r>
      <w:r w:rsidR="001E4CD4" w:rsidRPr="001E4CD4">
        <w:rPr>
          <w:rFonts w:ascii="Times New Roman" w:hAnsi="Times New Roman" w:cs="Times New Roman"/>
          <w:b/>
          <w:sz w:val="20"/>
          <w:szCs w:val="20"/>
          <w:lang w:eastAsia="uk-UA"/>
        </w:rPr>
        <w:t xml:space="preserve">ПРИВАТНОГО АКЦІОНЕРНОГО ТОВАРИСТВА </w:t>
      </w:r>
      <w:r w:rsidR="00C310FB" w:rsidRPr="00C310FB">
        <w:rPr>
          <w:rFonts w:ascii="Roboto" w:hAnsi="Roboto"/>
          <w:b/>
          <w:caps/>
          <w:sz w:val="20"/>
        </w:rPr>
        <w:t>«Тульчинська центральна районна аптека № 90»</w:t>
      </w:r>
      <w:r w:rsidR="00C310FB">
        <w:rPr>
          <w:rFonts w:ascii="Roboto" w:hAnsi="Roboto"/>
          <w:b/>
          <w:sz w:val="20"/>
        </w:rPr>
        <w:t xml:space="preserve"> </w:t>
      </w:r>
      <w:r w:rsidR="001E4CD4" w:rsidRPr="001E4CD4">
        <w:rPr>
          <w:bCs/>
          <w:sz w:val="20"/>
          <w:szCs w:val="20"/>
        </w:rPr>
        <w:t>в</w:t>
      </w:r>
      <w:r w:rsidRPr="00DD0F59">
        <w:rPr>
          <w:rFonts w:ascii="Times New Roman" w:hAnsi="Times New Roman" w:cs="Times New Roman"/>
        </w:rPr>
        <w:t>ідповідно до вимог Порядку скликання та проведення дистанційних загальних зборів акціонерів, затвердженого рішенням НКЦПФР від 06.03.2023 року №236:</w:t>
      </w:r>
    </w:p>
    <w:p w:rsidR="00F9148C" w:rsidRDefault="00F9148C" w:rsidP="00F9148C">
      <w:pPr>
        <w:pStyle w:val="a3"/>
        <w:ind w:firstLine="567"/>
        <w:jc w:val="both"/>
        <w:rPr>
          <w:sz w:val="20"/>
          <w:szCs w:val="20"/>
        </w:rPr>
      </w:pPr>
      <w:r w:rsidRPr="00DD0F59">
        <w:rPr>
          <w:sz w:val="22"/>
          <w:szCs w:val="22"/>
        </w:rPr>
        <w:t xml:space="preserve"> </w:t>
      </w:r>
      <w:r>
        <w:t xml:space="preserve">- </w:t>
      </w:r>
      <w:r w:rsidRPr="00DD0F59">
        <w:rPr>
          <w:sz w:val="22"/>
          <w:szCs w:val="22"/>
        </w:rPr>
        <w:t xml:space="preserve">для участі у загальних зборах акціонерів акціонерного товариства акціонер має направити бюлетені для голосування на адресу електронної пошти депозитарної установи, яка обслуговує рахунок в цінних паперах такого акціонера, на якому обліковуються належні акціонеру акції акціонерного товариства. Бюлетень для голосування на загальних зборах засвідчується </w:t>
      </w:r>
      <w:r w:rsidRPr="005063A9">
        <w:rPr>
          <w:sz w:val="20"/>
          <w:szCs w:val="20"/>
        </w:rPr>
        <w:t xml:space="preserve">одним з наступних способів за вибором акціонера: </w:t>
      </w:r>
    </w:p>
    <w:p w:rsidR="00F9148C" w:rsidRDefault="00F9148C" w:rsidP="00F9148C">
      <w:pPr>
        <w:pStyle w:val="a3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а</w:t>
      </w:r>
      <w:r w:rsidRPr="005063A9">
        <w:rPr>
          <w:sz w:val="20"/>
          <w:szCs w:val="20"/>
        </w:rPr>
        <w:t xml:space="preserve">) бюлетень в електронній формі засвідчується кваліфікованим електронним підписом (або іншим електронним підписом, що базується на кваліфікованому сертифікаті відкритого ключа, або іншим засобом електронної ідентифікації, що відповідає вимогам, визначеним Національною комісією з цінних паперів та фондового ринку) акціонера (його представника) та направляються електронною поштою на адресу депозитарної установи; </w:t>
      </w:r>
    </w:p>
    <w:p w:rsidR="00F9148C" w:rsidRDefault="00F9148C" w:rsidP="00F9148C">
      <w:pPr>
        <w:pStyle w:val="a3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б</w:t>
      </w:r>
      <w:r w:rsidRPr="005063A9">
        <w:rPr>
          <w:sz w:val="20"/>
          <w:szCs w:val="20"/>
        </w:rPr>
        <w:t xml:space="preserve">) бюлетень в паперовій формі засвідчується нотаріально або посадовою особою, яка вчиняє нотаріальні дії, або депозитарною установою, що обслуговує рахунок в цінних паперах такого акціонера, на якому обліковуються належні акціонеру акції Товариства, та подаються до депозитарної установи. </w:t>
      </w:r>
    </w:p>
    <w:p w:rsidR="00F9148C" w:rsidRDefault="00F9148C" w:rsidP="00F9148C">
      <w:pPr>
        <w:pStyle w:val="a3"/>
        <w:ind w:firstLine="567"/>
        <w:jc w:val="both"/>
        <w:rPr>
          <w:sz w:val="20"/>
          <w:szCs w:val="20"/>
        </w:rPr>
      </w:pPr>
      <w:r w:rsidRPr="005063A9">
        <w:rPr>
          <w:sz w:val="20"/>
          <w:szCs w:val="20"/>
        </w:rPr>
        <w:t>Кожна сторінка бюлетеня, поданого в паперовій формі, який складається з кількох аркушів, має бути пронумерована та підписується акціонером (представником акціонера</w:t>
      </w:r>
      <w:r>
        <w:rPr>
          <w:sz w:val="20"/>
          <w:szCs w:val="20"/>
        </w:rPr>
        <w:t>).</w:t>
      </w:r>
    </w:p>
    <w:p w:rsidR="00F9148C" w:rsidRPr="005063A9" w:rsidRDefault="00F9148C" w:rsidP="00F9148C">
      <w:pPr>
        <w:pStyle w:val="a3"/>
        <w:ind w:firstLine="567"/>
        <w:jc w:val="both"/>
        <w:rPr>
          <w:sz w:val="20"/>
          <w:szCs w:val="20"/>
        </w:rPr>
      </w:pPr>
      <w:r w:rsidRPr="005063A9">
        <w:rPr>
          <w:sz w:val="20"/>
          <w:szCs w:val="20"/>
        </w:rPr>
        <w:t>У випадку направлення бюлетеня для голосування, підписаного представником акціонера, до бюлетеня для голосування додаються документи, що підтверджують повноваження такого представника акціонера або їх належним чином засвідчені копії.</w:t>
      </w:r>
    </w:p>
    <w:p w:rsidR="00F9148C" w:rsidRPr="004E640D" w:rsidRDefault="00F9148C" w:rsidP="00F9148C">
      <w:pPr>
        <w:pStyle w:val="a3"/>
        <w:ind w:firstLine="567"/>
        <w:jc w:val="both"/>
        <w:rPr>
          <w:sz w:val="20"/>
          <w:szCs w:val="20"/>
        </w:rPr>
      </w:pPr>
      <w:r w:rsidRPr="004E640D">
        <w:rPr>
          <w:sz w:val="20"/>
          <w:szCs w:val="20"/>
        </w:rPr>
        <w:t xml:space="preserve">Представником акціонера - фізичної чи юридичної особи на загальних зборах може бути інша фізична особа або уповноважена особа юридичної особи. Акціонер </w:t>
      </w:r>
      <w:bookmarkStart w:id="0" w:name="_GoBack"/>
      <w:bookmarkEnd w:id="0"/>
      <w:r w:rsidRPr="004E640D">
        <w:rPr>
          <w:sz w:val="20"/>
          <w:szCs w:val="20"/>
        </w:rPr>
        <w:t xml:space="preserve">має право призначити свого представника постійно або на певний строк. Довіреність на право участі та голосування на </w:t>
      </w:r>
      <w:r>
        <w:rPr>
          <w:sz w:val="20"/>
          <w:szCs w:val="20"/>
        </w:rPr>
        <w:t>з</w:t>
      </w:r>
      <w:r w:rsidRPr="004E640D">
        <w:rPr>
          <w:sz w:val="20"/>
          <w:szCs w:val="20"/>
        </w:rPr>
        <w:t xml:space="preserve">агальних зборах, видана фізичною особою, посвідчується нотаріусом або іншими посадовими особами, які вчиняють нотаріальні дії, а також може посвідчуватися депозитарною установою у встановленому Національною комісією з цінних паперів та фондового ринку порядку. Довіреність на право участі та голосування на </w:t>
      </w:r>
      <w:r>
        <w:rPr>
          <w:sz w:val="20"/>
          <w:szCs w:val="20"/>
        </w:rPr>
        <w:t>з</w:t>
      </w:r>
      <w:r w:rsidRPr="004E640D">
        <w:rPr>
          <w:sz w:val="20"/>
          <w:szCs w:val="20"/>
        </w:rPr>
        <w:t>агальних зборах від імені юридичної особи видається її органом або іншою особою, уповноваженою на це її установчими документами</w:t>
      </w:r>
      <w:r>
        <w:rPr>
          <w:sz w:val="20"/>
          <w:szCs w:val="20"/>
        </w:rPr>
        <w:t>.</w:t>
      </w:r>
    </w:p>
    <w:p w:rsidR="00F9148C" w:rsidRDefault="00F9148C" w:rsidP="00F9148C">
      <w:pPr>
        <w:pStyle w:val="a3"/>
        <w:ind w:firstLine="567"/>
        <w:jc w:val="both"/>
        <w:rPr>
          <w:sz w:val="20"/>
          <w:szCs w:val="20"/>
        </w:rPr>
      </w:pPr>
    </w:p>
    <w:p w:rsidR="007F2EEB" w:rsidRPr="00F9148C" w:rsidRDefault="007F2EEB" w:rsidP="00F9148C"/>
    <w:sectPr w:rsidR="007F2EEB" w:rsidRPr="00F9148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CC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6D2"/>
    <w:rsid w:val="001E4CD4"/>
    <w:rsid w:val="002C0967"/>
    <w:rsid w:val="004D3A52"/>
    <w:rsid w:val="007F2EEB"/>
    <w:rsid w:val="00A86C88"/>
    <w:rsid w:val="00C310FB"/>
    <w:rsid w:val="00D165B8"/>
    <w:rsid w:val="00DE06D2"/>
    <w:rsid w:val="00F91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C387"/>
  <w15:chartTrackingRefBased/>
  <w15:docId w15:val="{2B8E5A09-4D35-4EDD-A834-240AF4263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14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1631</Words>
  <Characters>931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Iren_PC</dc:creator>
  <cp:keywords/>
  <dc:description/>
  <cp:lastModifiedBy>Iren_PC</cp:lastModifiedBy>
  <cp:revision>6</cp:revision>
  <dcterms:created xsi:type="dcterms:W3CDTF">2024-07-04T11:07:00Z</dcterms:created>
  <dcterms:modified xsi:type="dcterms:W3CDTF">2025-03-26T18:11:00Z</dcterms:modified>
</cp:coreProperties>
</file>